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A9FCF" w14:textId="0BAA41E7" w:rsidR="00AB7D48" w:rsidRPr="00681EEE" w:rsidRDefault="00CF5A8C" w:rsidP="00681EEE">
      <w:pPr>
        <w:tabs>
          <w:tab w:val="left" w:pos="8080"/>
        </w:tabs>
        <w:spacing w:after="0" w:line="360" w:lineRule="auto"/>
        <w:ind w:right="84"/>
        <w:jc w:val="both"/>
        <w:rPr>
          <w:rFonts w:asciiTheme="majorBidi" w:eastAsia="Calibri" w:hAnsiTheme="majorBidi" w:cstheme="majorBidi"/>
          <w:b/>
          <w:bCs/>
          <w:i/>
          <w:iCs/>
          <w:kern w:val="0"/>
          <w:sz w:val="24"/>
          <w:szCs w:val="24"/>
          <w:lang w:val="el-GR" w:bidi="ar-SA"/>
          <w14:ligatures w14:val="none"/>
        </w:rPr>
      </w:pPr>
      <w:r w:rsidRPr="00681EEE">
        <w:rPr>
          <w:rFonts w:asciiTheme="majorBidi" w:eastAsia="Calibri" w:hAnsiTheme="majorBidi" w:cstheme="majorBidi"/>
          <w:kern w:val="0"/>
          <w:sz w:val="24"/>
          <w:szCs w:val="24"/>
          <w:lang w:val="el-GR" w:bidi="ar-SA"/>
          <w14:ligatures w14:val="none"/>
        </w:rPr>
        <w:t xml:space="preserve">                                                                                                   </w:t>
      </w:r>
      <w:r w:rsidR="00AB7D48" w:rsidRPr="00681EEE">
        <w:rPr>
          <w:rFonts w:asciiTheme="majorBidi" w:eastAsia="Calibri" w:hAnsiTheme="majorBidi" w:cstheme="majorBidi"/>
          <w:b/>
          <w:bCs/>
          <w:i/>
          <w:iCs/>
          <w:kern w:val="0"/>
          <w:sz w:val="24"/>
          <w:szCs w:val="24"/>
          <w:lang w:val="el-GR" w:bidi="ar-SA"/>
          <w14:ligatures w14:val="none"/>
        </w:rPr>
        <w:t xml:space="preserve">Αθήνα, </w:t>
      </w:r>
      <w:r w:rsidR="00681EEE">
        <w:rPr>
          <w:rFonts w:asciiTheme="majorBidi" w:eastAsia="Calibri" w:hAnsiTheme="majorBidi" w:cstheme="majorBidi"/>
          <w:b/>
          <w:bCs/>
          <w:i/>
          <w:iCs/>
          <w:kern w:val="0"/>
          <w:sz w:val="24"/>
          <w:szCs w:val="24"/>
          <w:lang w:val="el-GR" w:bidi="ar-SA"/>
          <w14:ligatures w14:val="none"/>
        </w:rPr>
        <w:t>23</w:t>
      </w:r>
      <w:r w:rsidR="00C00D59" w:rsidRPr="00681EEE">
        <w:rPr>
          <w:rFonts w:asciiTheme="majorBidi" w:eastAsia="Calibri" w:hAnsiTheme="majorBidi" w:cstheme="majorBidi"/>
          <w:b/>
          <w:bCs/>
          <w:i/>
          <w:iCs/>
          <w:kern w:val="0"/>
          <w:sz w:val="24"/>
          <w:szCs w:val="24"/>
          <w:lang w:val="el-GR" w:bidi="ar-SA"/>
          <w14:ligatures w14:val="none"/>
        </w:rPr>
        <w:t>/</w:t>
      </w:r>
      <w:r w:rsidR="00681EEE">
        <w:rPr>
          <w:rFonts w:asciiTheme="majorBidi" w:eastAsia="Calibri" w:hAnsiTheme="majorBidi" w:cstheme="majorBidi"/>
          <w:b/>
          <w:bCs/>
          <w:i/>
          <w:iCs/>
          <w:kern w:val="0"/>
          <w:sz w:val="24"/>
          <w:szCs w:val="24"/>
          <w:lang w:val="el-GR" w:bidi="ar-SA"/>
          <w14:ligatures w14:val="none"/>
        </w:rPr>
        <w:t>10</w:t>
      </w:r>
      <w:r w:rsidR="00C00D59" w:rsidRPr="00681EEE">
        <w:rPr>
          <w:rFonts w:asciiTheme="majorBidi" w:eastAsia="Calibri" w:hAnsiTheme="majorBidi" w:cstheme="majorBidi"/>
          <w:b/>
          <w:bCs/>
          <w:i/>
          <w:iCs/>
          <w:kern w:val="0"/>
          <w:sz w:val="24"/>
          <w:szCs w:val="24"/>
          <w:lang w:val="el-GR" w:bidi="ar-SA"/>
          <w14:ligatures w14:val="none"/>
        </w:rPr>
        <w:t>/</w:t>
      </w:r>
      <w:r w:rsidR="00AB7D48" w:rsidRPr="00681EEE">
        <w:rPr>
          <w:rFonts w:asciiTheme="majorBidi" w:eastAsia="Calibri" w:hAnsiTheme="majorBidi" w:cstheme="majorBidi"/>
          <w:b/>
          <w:bCs/>
          <w:i/>
          <w:iCs/>
          <w:kern w:val="0"/>
          <w:sz w:val="24"/>
          <w:szCs w:val="24"/>
          <w:lang w:val="el-GR" w:bidi="ar-SA"/>
          <w14:ligatures w14:val="none"/>
        </w:rPr>
        <w:t>202</w:t>
      </w:r>
      <w:r w:rsidR="002E6B4B" w:rsidRPr="00681EEE">
        <w:rPr>
          <w:rFonts w:asciiTheme="majorBidi" w:eastAsia="Calibri" w:hAnsiTheme="majorBidi" w:cstheme="majorBidi"/>
          <w:b/>
          <w:bCs/>
          <w:i/>
          <w:iCs/>
          <w:kern w:val="0"/>
          <w:sz w:val="24"/>
          <w:szCs w:val="24"/>
          <w:lang w:val="el-GR" w:bidi="ar-SA"/>
          <w14:ligatures w14:val="none"/>
        </w:rPr>
        <w:t>6</w:t>
      </w:r>
    </w:p>
    <w:p w14:paraId="1D41A08B" w14:textId="77777777" w:rsidR="00AB7D48" w:rsidRPr="00681EEE" w:rsidRDefault="00AB7D48" w:rsidP="00681EEE">
      <w:pPr>
        <w:tabs>
          <w:tab w:val="left" w:pos="8080"/>
        </w:tabs>
        <w:spacing w:after="0" w:line="360" w:lineRule="auto"/>
        <w:ind w:right="84"/>
        <w:jc w:val="both"/>
        <w:rPr>
          <w:rFonts w:asciiTheme="majorBidi" w:eastAsia="Calibri" w:hAnsiTheme="majorBidi" w:cstheme="majorBidi"/>
          <w:bCs/>
          <w:kern w:val="0"/>
          <w:sz w:val="24"/>
          <w:szCs w:val="24"/>
          <w:lang w:val="el-GR" w:bidi="ar-SA"/>
          <w14:ligatures w14:val="none"/>
        </w:rPr>
      </w:pPr>
    </w:p>
    <w:p w14:paraId="79B8ADE3" w14:textId="77777777" w:rsidR="00AB7D48" w:rsidRPr="00681EEE" w:rsidRDefault="00AB7D48" w:rsidP="00681EEE">
      <w:pPr>
        <w:tabs>
          <w:tab w:val="left" w:pos="8080"/>
        </w:tabs>
        <w:spacing w:after="0" w:line="360" w:lineRule="auto"/>
        <w:ind w:right="84"/>
        <w:jc w:val="center"/>
        <w:rPr>
          <w:rFonts w:asciiTheme="majorBidi" w:eastAsia="Calibri" w:hAnsiTheme="majorBidi" w:cstheme="majorBidi"/>
          <w:b/>
          <w:kern w:val="0"/>
          <w:sz w:val="24"/>
          <w:szCs w:val="24"/>
          <w:u w:val="single"/>
          <w:lang w:val="el-GR" w:bidi="ar-SA"/>
          <w14:ligatures w14:val="none"/>
        </w:rPr>
      </w:pPr>
      <w:r w:rsidRPr="00681EEE">
        <w:rPr>
          <w:rFonts w:asciiTheme="majorBidi" w:eastAsia="Calibri" w:hAnsiTheme="majorBidi" w:cstheme="majorBidi"/>
          <w:b/>
          <w:kern w:val="0"/>
          <w:sz w:val="24"/>
          <w:szCs w:val="24"/>
          <w:u w:val="single"/>
          <w:lang w:val="el-GR" w:bidi="ar-SA"/>
          <w14:ligatures w14:val="none"/>
        </w:rPr>
        <w:t>ΔΕΛΤΙΟ ΤΥΠΟΥ</w:t>
      </w:r>
    </w:p>
    <w:p w14:paraId="05F25B4C" w14:textId="77777777" w:rsidR="002E6B4B" w:rsidRPr="00681EEE" w:rsidRDefault="002E6B4B" w:rsidP="00681EEE">
      <w:pPr>
        <w:tabs>
          <w:tab w:val="left" w:pos="8080"/>
        </w:tabs>
        <w:spacing w:after="0" w:line="360" w:lineRule="auto"/>
        <w:ind w:right="84"/>
        <w:jc w:val="center"/>
        <w:rPr>
          <w:rFonts w:asciiTheme="majorBidi" w:eastAsia="Calibri" w:hAnsiTheme="majorBidi" w:cstheme="majorBidi"/>
          <w:b/>
          <w:kern w:val="0"/>
          <w:sz w:val="24"/>
          <w:szCs w:val="24"/>
          <w:u w:val="single"/>
          <w:lang w:val="el-GR" w:bidi="ar-SA"/>
          <w14:ligatures w14:val="none"/>
        </w:rPr>
      </w:pPr>
    </w:p>
    <w:p w14:paraId="3C187E73" w14:textId="7F4F92FD" w:rsidR="003A2F3D" w:rsidRPr="00681EEE" w:rsidRDefault="003A2F3D" w:rsidP="00286911">
      <w:pPr>
        <w:pStyle w:val="1"/>
        <w:spacing w:line="360" w:lineRule="auto"/>
        <w:jc w:val="center"/>
        <w:rPr>
          <w:rFonts w:asciiTheme="majorBidi" w:hAnsiTheme="majorBidi" w:cstheme="majorBidi"/>
          <w:b/>
          <w:bCs/>
          <w:sz w:val="24"/>
          <w:szCs w:val="24"/>
        </w:rPr>
      </w:pPr>
      <w:r w:rsidRPr="00681EEE">
        <w:rPr>
          <w:rFonts w:asciiTheme="majorBidi" w:hAnsiTheme="majorBidi" w:cstheme="majorBidi"/>
          <w:b/>
          <w:bCs/>
          <w:sz w:val="24"/>
          <w:szCs w:val="24"/>
        </w:rPr>
        <w:t>Δικαίωση ΚΕΕΕ</w:t>
      </w:r>
      <w:r w:rsidR="00286911">
        <w:rPr>
          <w:rFonts w:asciiTheme="majorBidi" w:hAnsiTheme="majorBidi" w:cstheme="majorBidi"/>
          <w:b/>
          <w:bCs/>
          <w:sz w:val="24"/>
          <w:szCs w:val="24"/>
        </w:rPr>
        <w:t xml:space="preserve"> &amp; </w:t>
      </w:r>
      <w:r w:rsidRPr="00681EEE">
        <w:rPr>
          <w:rFonts w:asciiTheme="majorBidi" w:hAnsiTheme="majorBidi" w:cstheme="majorBidi"/>
          <w:b/>
          <w:bCs/>
          <w:sz w:val="24"/>
          <w:szCs w:val="24"/>
        </w:rPr>
        <w:t xml:space="preserve">Ευρωπαϊκών Επιμελητηρίων για τον Κανονισμό PPWR </w:t>
      </w:r>
    </w:p>
    <w:p w14:paraId="2ABFBC1F" w14:textId="0164FCEB" w:rsidR="00681EEE" w:rsidRPr="00681EEE" w:rsidRDefault="00681EEE" w:rsidP="00681EEE">
      <w:pPr>
        <w:pStyle w:val="1"/>
        <w:spacing w:line="360" w:lineRule="auto"/>
        <w:jc w:val="center"/>
        <w:rPr>
          <w:rFonts w:asciiTheme="majorBidi" w:hAnsiTheme="majorBidi" w:cstheme="majorBidi"/>
          <w:b/>
          <w:bCs/>
          <w:i/>
          <w:iCs/>
          <w:sz w:val="24"/>
          <w:szCs w:val="24"/>
        </w:rPr>
      </w:pPr>
      <w:r w:rsidRPr="00681EEE">
        <w:rPr>
          <w:rFonts w:asciiTheme="majorBidi" w:hAnsiTheme="majorBidi" w:cstheme="majorBidi"/>
          <w:b/>
          <w:bCs/>
          <w:sz w:val="24"/>
          <w:szCs w:val="24"/>
        </w:rPr>
        <w:t>Πρόεδρος ΚΕΕΕ, Γιάννης Βουτσινάς: «</w:t>
      </w:r>
      <w:r w:rsidRPr="00681EEE">
        <w:rPr>
          <w:rFonts w:asciiTheme="majorBidi" w:hAnsiTheme="majorBidi" w:cstheme="majorBidi"/>
          <w:b/>
          <w:bCs/>
          <w:i/>
          <w:iCs/>
          <w:sz w:val="24"/>
          <w:szCs w:val="24"/>
        </w:rPr>
        <w:t>Όταν οι επιχειρήσεις εκπροσωπούνται συντονισμένα και τεκμηριωμένα σε ευρωπαϊκό επίπεδο, μπορούν να πετυχαίνουν συγκεκριμένες αλλαγές που μειώνουν τη γραφειοκρατία και ενισχύουν την ανταγωνιστικότητά τους»</w:t>
      </w:r>
    </w:p>
    <w:p w14:paraId="2FADEDE3" w14:textId="4FFC8FAE" w:rsidR="003A2F3D" w:rsidRPr="00681EEE" w:rsidRDefault="003A2F3D" w:rsidP="00681EEE">
      <w:pPr>
        <w:pStyle w:val="1"/>
        <w:spacing w:line="360" w:lineRule="auto"/>
        <w:ind w:firstLine="720"/>
        <w:jc w:val="both"/>
        <w:rPr>
          <w:rFonts w:asciiTheme="majorBidi" w:hAnsiTheme="majorBidi" w:cstheme="majorBidi"/>
          <w:b/>
          <w:bCs/>
          <w:sz w:val="24"/>
          <w:szCs w:val="24"/>
        </w:rPr>
      </w:pPr>
      <w:r w:rsidRPr="00681EEE">
        <w:rPr>
          <w:rFonts w:asciiTheme="majorBidi" w:hAnsiTheme="majorBidi" w:cstheme="majorBidi"/>
          <w:sz w:val="24"/>
          <w:szCs w:val="24"/>
        </w:rPr>
        <w:t>Η Κεντρική Ένωση Επιμελητηρίων Ελλάδος (ΚΕΕΕ) χαιρετίζει τις πρόσφατες αποφάσεις του Ευρωπαϊκού Κοινοβουλίου και του Συμβουλίου της Ευρωπαϊκής Ένωσης σχετικά με τον Κανονισμό για τις Συσκευασίες και τα Απόβλητα Συσκευασίας (PPWR), οι οποίες συνιστούν σημαντική νίκη για τις μικρομεσαίες επιχειρήσεις</w:t>
      </w:r>
      <w:r w:rsidR="00681EEE">
        <w:rPr>
          <w:rFonts w:asciiTheme="majorBidi" w:hAnsiTheme="majorBidi" w:cstheme="majorBidi"/>
          <w:sz w:val="24"/>
          <w:szCs w:val="24"/>
        </w:rPr>
        <w:t xml:space="preserve"> (</w:t>
      </w:r>
      <w:proofErr w:type="spellStart"/>
      <w:r w:rsidR="00681EEE">
        <w:rPr>
          <w:rFonts w:asciiTheme="majorBidi" w:hAnsiTheme="majorBidi" w:cstheme="majorBidi"/>
          <w:sz w:val="24"/>
          <w:szCs w:val="24"/>
        </w:rPr>
        <w:t>ΜμΕ</w:t>
      </w:r>
      <w:proofErr w:type="spellEnd"/>
      <w:r w:rsidR="00681EEE">
        <w:rPr>
          <w:rFonts w:asciiTheme="majorBidi" w:hAnsiTheme="majorBidi" w:cstheme="majorBidi"/>
          <w:sz w:val="24"/>
          <w:szCs w:val="24"/>
        </w:rPr>
        <w:t xml:space="preserve">) </w:t>
      </w:r>
      <w:r w:rsidRPr="00681EEE">
        <w:rPr>
          <w:rFonts w:asciiTheme="majorBidi" w:hAnsiTheme="majorBidi" w:cstheme="majorBidi"/>
          <w:sz w:val="24"/>
          <w:szCs w:val="24"/>
        </w:rPr>
        <w:t xml:space="preserve"> και δικαιώνουν τις συντονισμένες παρεμβάσεις της ΚΕΕΕ και του Ευρωπαϊκού Επιμελητηριακού Δικτύου-</w:t>
      </w:r>
      <w:proofErr w:type="spellStart"/>
      <w:r w:rsidRPr="00681EEE">
        <w:rPr>
          <w:rStyle w:val="10"/>
          <w:rFonts w:asciiTheme="majorBidi" w:hAnsiTheme="majorBidi" w:cstheme="majorBidi"/>
          <w:sz w:val="24"/>
          <w:szCs w:val="24"/>
          <w:lang w:val="en-US"/>
        </w:rPr>
        <w:t>Eurochambers</w:t>
      </w:r>
      <w:proofErr w:type="spellEnd"/>
      <w:r w:rsidRPr="00681EEE">
        <w:rPr>
          <w:rFonts w:asciiTheme="majorBidi" w:hAnsiTheme="majorBidi" w:cstheme="majorBidi"/>
          <w:sz w:val="24"/>
          <w:szCs w:val="24"/>
        </w:rPr>
        <w:t>.</w:t>
      </w:r>
      <w:r w:rsidR="00681EEE">
        <w:rPr>
          <w:rFonts w:asciiTheme="majorBidi" w:hAnsiTheme="majorBidi" w:cstheme="majorBidi"/>
          <w:sz w:val="24"/>
          <w:szCs w:val="24"/>
        </w:rPr>
        <w:t xml:space="preserve"> </w:t>
      </w:r>
      <w:r w:rsidR="00681EEE" w:rsidRPr="00681EEE">
        <w:rPr>
          <w:rFonts w:asciiTheme="majorBidi" w:hAnsiTheme="majorBidi" w:cstheme="majorBidi"/>
          <w:b/>
          <w:bCs/>
          <w:i/>
          <w:iCs/>
          <w:sz w:val="24"/>
          <w:szCs w:val="24"/>
        </w:rPr>
        <w:t>«Η σημερινή εξέλιξη αποτελεί μια σημαντική δικαίωση των παρεμβάσεων της ΚΕΕΕ και των ελληνικών Επιμελητηρίων. Αποδεικνύει ότι όταν οι επιχειρήσεις εκπροσωπούνται συντονισμένα και τεκμηριωμένα σε ευρωπαϊκό επίπεδο, μπορούν να πετυχαίνουν συγκεκριμένες αλλαγές που μειώνουν τη γραφειοκρατία και ενισχύουν την ανταγωνιστικότητά τους. Η προσπάθεια συνεχίζεται μέχρι να διασφαλιστεί ένα πραγματικά αναλογικό και λειτουργικό πλαίσιο για όλες τις μικρομεσαίες επιχειρήσεις της Ευρώπης»</w:t>
      </w:r>
      <w:r w:rsidR="00681EEE">
        <w:rPr>
          <w:rFonts w:asciiTheme="majorBidi" w:hAnsiTheme="majorBidi" w:cstheme="majorBidi"/>
          <w:sz w:val="24"/>
          <w:szCs w:val="24"/>
        </w:rPr>
        <w:t xml:space="preserve">  </w:t>
      </w:r>
      <w:r w:rsidR="00681EEE" w:rsidRPr="00681EEE">
        <w:rPr>
          <w:rFonts w:asciiTheme="majorBidi" w:hAnsiTheme="majorBidi" w:cstheme="majorBidi"/>
          <w:b/>
          <w:bCs/>
          <w:sz w:val="24"/>
          <w:szCs w:val="24"/>
        </w:rPr>
        <w:t xml:space="preserve">δήλωσε σχετικά ο πρόεδρος της ΚΕΕΕ, Γιάννης Βουτσινάς. </w:t>
      </w:r>
    </w:p>
    <w:p w14:paraId="07FA034C" w14:textId="73E96CD0" w:rsidR="003A2F3D" w:rsidRPr="00681EEE" w:rsidRDefault="003A2F3D" w:rsidP="00681EEE">
      <w:pPr>
        <w:pStyle w:val="1"/>
        <w:spacing w:line="360" w:lineRule="auto"/>
        <w:ind w:firstLine="720"/>
        <w:jc w:val="both"/>
        <w:rPr>
          <w:rFonts w:asciiTheme="majorBidi" w:hAnsiTheme="majorBidi" w:cstheme="majorBidi"/>
          <w:b/>
          <w:bCs/>
          <w:sz w:val="24"/>
          <w:szCs w:val="24"/>
        </w:rPr>
      </w:pPr>
      <w:r w:rsidRPr="00681EEE">
        <w:rPr>
          <w:rFonts w:asciiTheme="majorBidi" w:hAnsiTheme="majorBidi" w:cstheme="majorBidi"/>
          <w:sz w:val="24"/>
          <w:szCs w:val="24"/>
        </w:rPr>
        <w:t>Από την πρώτη στιγμή εφαρμογής του νέου πλαισίου, η ΚΕΕ</w:t>
      </w:r>
      <w:r w:rsidR="00681EEE">
        <w:rPr>
          <w:rFonts w:asciiTheme="majorBidi" w:hAnsiTheme="majorBidi" w:cstheme="majorBidi"/>
          <w:sz w:val="24"/>
          <w:szCs w:val="24"/>
        </w:rPr>
        <w:t>Ε,</w:t>
      </w:r>
      <w:r w:rsidRPr="00681EEE">
        <w:rPr>
          <w:rFonts w:asciiTheme="majorBidi" w:hAnsiTheme="majorBidi" w:cstheme="majorBidi"/>
          <w:sz w:val="24"/>
          <w:szCs w:val="24"/>
        </w:rPr>
        <w:t xml:space="preserve"> με παρεμβάσεις προς του Έλληνες </w:t>
      </w:r>
      <w:r w:rsidR="00681EEE">
        <w:rPr>
          <w:rFonts w:asciiTheme="majorBidi" w:hAnsiTheme="majorBidi" w:cstheme="majorBidi"/>
          <w:sz w:val="24"/>
          <w:szCs w:val="24"/>
        </w:rPr>
        <w:t>ε</w:t>
      </w:r>
      <w:r w:rsidRPr="00681EEE">
        <w:rPr>
          <w:rFonts w:asciiTheme="majorBidi" w:hAnsiTheme="majorBidi" w:cstheme="majorBidi"/>
          <w:sz w:val="24"/>
          <w:szCs w:val="24"/>
        </w:rPr>
        <w:t xml:space="preserve">υρωβουλευτές, τα πολιτικά αρμόδια όργανα αλλά και την ενεργό συμμετοχή της στις ενέργειες του EUROCHAMBRES, </w:t>
      </w:r>
      <w:r w:rsidR="00681EEE">
        <w:rPr>
          <w:rFonts w:asciiTheme="majorBidi" w:hAnsiTheme="majorBidi" w:cstheme="majorBidi"/>
          <w:sz w:val="24"/>
          <w:szCs w:val="24"/>
        </w:rPr>
        <w:t xml:space="preserve">ανέδειξε </w:t>
      </w:r>
      <w:r w:rsidRPr="00681EEE">
        <w:rPr>
          <w:rFonts w:asciiTheme="majorBidi" w:hAnsiTheme="majorBidi" w:cstheme="majorBidi"/>
          <w:sz w:val="24"/>
          <w:szCs w:val="24"/>
        </w:rPr>
        <w:t>τις σοβαρές στρεβλώσεις που προκαλούσε η υποχρέωση ορισμού εξουσιοδοτημένου αντιπροσώπου (</w:t>
      </w:r>
      <w:proofErr w:type="spellStart"/>
      <w:r w:rsidRPr="00681EEE">
        <w:rPr>
          <w:rFonts w:asciiTheme="majorBidi" w:hAnsiTheme="majorBidi" w:cstheme="majorBidi"/>
          <w:sz w:val="24"/>
          <w:szCs w:val="24"/>
        </w:rPr>
        <w:t>authorised</w:t>
      </w:r>
      <w:proofErr w:type="spellEnd"/>
      <w:r w:rsidRPr="00681EEE">
        <w:rPr>
          <w:rFonts w:asciiTheme="majorBidi" w:hAnsiTheme="majorBidi" w:cstheme="majorBidi"/>
          <w:sz w:val="24"/>
          <w:szCs w:val="24"/>
        </w:rPr>
        <w:t xml:space="preserve"> </w:t>
      </w:r>
      <w:proofErr w:type="spellStart"/>
      <w:r w:rsidRPr="00681EEE">
        <w:rPr>
          <w:rFonts w:asciiTheme="majorBidi" w:hAnsiTheme="majorBidi" w:cstheme="majorBidi"/>
          <w:sz w:val="24"/>
          <w:szCs w:val="24"/>
        </w:rPr>
        <w:t>representative</w:t>
      </w:r>
      <w:proofErr w:type="spellEnd"/>
      <w:r w:rsidRPr="00681EEE">
        <w:rPr>
          <w:rFonts w:asciiTheme="majorBidi" w:hAnsiTheme="majorBidi" w:cstheme="majorBidi"/>
          <w:sz w:val="24"/>
          <w:szCs w:val="24"/>
        </w:rPr>
        <w:t xml:space="preserve">) σε κάθε κράτος-μέλος για την κάλυψη των υποχρεώσεων Διευρυμένης Ευθύνης Παραγωγού (EPR). Πρόκειται για μια ρύθμιση </w:t>
      </w:r>
      <w:r w:rsidR="00681EEE">
        <w:rPr>
          <w:rFonts w:asciiTheme="majorBidi" w:hAnsiTheme="majorBidi" w:cstheme="majorBidi"/>
          <w:sz w:val="24"/>
          <w:szCs w:val="24"/>
        </w:rPr>
        <w:t>η οποία</w:t>
      </w:r>
      <w:r w:rsidRPr="00681EEE">
        <w:rPr>
          <w:rFonts w:asciiTheme="majorBidi" w:hAnsiTheme="majorBidi" w:cstheme="majorBidi"/>
          <w:sz w:val="24"/>
          <w:szCs w:val="24"/>
        </w:rPr>
        <w:t xml:space="preserve"> δημιουργούσε δυσανάλογο διοικητικό και οικονομικό βάρος στις </w:t>
      </w:r>
      <w:proofErr w:type="spellStart"/>
      <w:r w:rsidR="00681EEE">
        <w:rPr>
          <w:rFonts w:asciiTheme="majorBidi" w:hAnsiTheme="majorBidi" w:cstheme="majorBidi"/>
          <w:sz w:val="24"/>
          <w:szCs w:val="24"/>
        </w:rPr>
        <w:t>Μμε</w:t>
      </w:r>
      <w:proofErr w:type="spellEnd"/>
      <w:r w:rsidR="00681EEE">
        <w:rPr>
          <w:rFonts w:asciiTheme="majorBidi" w:hAnsiTheme="majorBidi" w:cstheme="majorBidi"/>
          <w:sz w:val="24"/>
          <w:szCs w:val="24"/>
        </w:rPr>
        <w:t xml:space="preserve"> </w:t>
      </w:r>
      <w:r w:rsidRPr="00681EEE">
        <w:rPr>
          <w:rFonts w:asciiTheme="majorBidi" w:hAnsiTheme="majorBidi" w:cstheme="majorBidi"/>
          <w:sz w:val="24"/>
          <w:szCs w:val="24"/>
        </w:rPr>
        <w:t xml:space="preserve">που εξάγουν προϊόντα σε άλλες χώρες της </w:t>
      </w:r>
      <w:r w:rsidR="00681EEE">
        <w:rPr>
          <w:rFonts w:asciiTheme="majorBidi" w:hAnsiTheme="majorBidi" w:cstheme="majorBidi"/>
          <w:sz w:val="24"/>
          <w:szCs w:val="24"/>
        </w:rPr>
        <w:t xml:space="preserve">ΕΕ, </w:t>
      </w:r>
      <w:r w:rsidRPr="00681EEE">
        <w:rPr>
          <w:rFonts w:asciiTheme="majorBidi" w:hAnsiTheme="majorBidi" w:cstheme="majorBidi"/>
          <w:sz w:val="24"/>
          <w:szCs w:val="24"/>
        </w:rPr>
        <w:t xml:space="preserve">με αποτέλεσμα πολλοί παραγωγοί να </w:t>
      </w:r>
      <w:r w:rsidRPr="00681EEE">
        <w:rPr>
          <w:rFonts w:asciiTheme="majorBidi" w:hAnsiTheme="majorBidi" w:cstheme="majorBidi"/>
          <w:sz w:val="24"/>
          <w:szCs w:val="24"/>
        </w:rPr>
        <w:lastRenderedPageBreak/>
        <w:t>περιορίζουν ή ακόμη και να διακόπτουν τις διασυνοριακές τους δραστηριότητες.</w:t>
      </w:r>
      <w:r w:rsidR="00681EEE">
        <w:rPr>
          <w:rFonts w:asciiTheme="majorBidi" w:hAnsiTheme="majorBidi" w:cstheme="majorBidi"/>
          <w:sz w:val="24"/>
          <w:szCs w:val="24"/>
        </w:rPr>
        <w:t xml:space="preserve"> </w:t>
      </w:r>
      <w:r w:rsidRPr="00681EEE">
        <w:rPr>
          <w:rFonts w:asciiTheme="majorBidi" w:hAnsiTheme="majorBidi" w:cstheme="majorBidi"/>
          <w:sz w:val="24"/>
          <w:szCs w:val="24"/>
        </w:rPr>
        <w:t xml:space="preserve">Η πρόσφατη </w:t>
      </w:r>
      <w:r w:rsidRPr="00681EEE">
        <w:rPr>
          <w:rStyle w:val="10"/>
          <w:rFonts w:asciiTheme="majorBidi" w:hAnsiTheme="majorBidi" w:cstheme="majorBidi"/>
          <w:b/>
          <w:bCs/>
          <w:sz w:val="24"/>
          <w:szCs w:val="24"/>
        </w:rPr>
        <w:t>απόφαση του Ευρωπαϊκού Κοινοβουλίου να υπερψηφίσει την αναστολή της σχετικής υποχρέωσης για τις πολύ μικρές και μικρές επιχειρήσεις</w:t>
      </w:r>
      <w:r w:rsidRPr="00681EEE">
        <w:rPr>
          <w:rFonts w:asciiTheme="majorBidi" w:hAnsiTheme="majorBidi" w:cstheme="majorBidi"/>
          <w:sz w:val="24"/>
          <w:szCs w:val="24"/>
        </w:rPr>
        <w:t xml:space="preserve">, </w:t>
      </w:r>
      <w:r w:rsidRPr="00286911">
        <w:rPr>
          <w:rFonts w:asciiTheme="majorBidi" w:hAnsiTheme="majorBidi" w:cstheme="majorBidi"/>
          <w:b/>
          <w:bCs/>
          <w:sz w:val="24"/>
          <w:szCs w:val="24"/>
        </w:rPr>
        <w:t>καθώς και η</w:t>
      </w:r>
      <w:r w:rsidRPr="00681EEE">
        <w:rPr>
          <w:rFonts w:asciiTheme="majorBidi" w:hAnsiTheme="majorBidi" w:cstheme="majorBidi"/>
          <w:sz w:val="24"/>
          <w:szCs w:val="24"/>
        </w:rPr>
        <w:t xml:space="preserve"> </w:t>
      </w:r>
      <w:r w:rsidRPr="00681EEE">
        <w:rPr>
          <w:rStyle w:val="10"/>
          <w:rFonts w:asciiTheme="majorBidi" w:hAnsiTheme="majorBidi" w:cstheme="majorBidi"/>
          <w:b/>
          <w:bCs/>
          <w:sz w:val="24"/>
          <w:szCs w:val="24"/>
        </w:rPr>
        <w:t>συμφωνία του Συμβουλίου Περιβάλλοντος</w:t>
      </w:r>
      <w:r w:rsidR="00681EEE">
        <w:rPr>
          <w:rFonts w:asciiTheme="majorBidi" w:hAnsiTheme="majorBidi" w:cstheme="majorBidi"/>
          <w:sz w:val="24"/>
          <w:szCs w:val="24"/>
        </w:rPr>
        <w:t xml:space="preserve">, </w:t>
      </w:r>
      <w:r w:rsidRPr="00286911">
        <w:rPr>
          <w:rFonts w:asciiTheme="majorBidi" w:hAnsiTheme="majorBidi" w:cstheme="majorBidi"/>
          <w:b/>
          <w:bCs/>
          <w:sz w:val="24"/>
          <w:szCs w:val="24"/>
        </w:rPr>
        <w:t>που προβλέπει</w:t>
      </w:r>
      <w:r w:rsidRPr="00681EEE">
        <w:rPr>
          <w:rFonts w:asciiTheme="majorBidi" w:hAnsiTheme="majorBidi" w:cstheme="majorBidi"/>
          <w:sz w:val="24"/>
          <w:szCs w:val="24"/>
        </w:rPr>
        <w:t xml:space="preserve"> </w:t>
      </w:r>
      <w:r w:rsidRPr="00681EEE">
        <w:rPr>
          <w:rStyle w:val="10"/>
          <w:rFonts w:asciiTheme="majorBidi" w:hAnsiTheme="majorBidi" w:cstheme="majorBidi"/>
          <w:b/>
          <w:bCs/>
          <w:sz w:val="24"/>
          <w:szCs w:val="24"/>
        </w:rPr>
        <w:t>εξαίρεση για επιχειρήσεις οι οποίες διαθέτουν λιγότερο από έναν τόνο συσκευασιών ετησίως σε άλλο κράτος-μέλος</w:t>
      </w:r>
      <w:r w:rsidRPr="00681EEE">
        <w:rPr>
          <w:rFonts w:asciiTheme="majorBidi" w:hAnsiTheme="majorBidi" w:cstheme="majorBidi"/>
          <w:sz w:val="24"/>
          <w:szCs w:val="24"/>
        </w:rPr>
        <w:t xml:space="preserve">, </w:t>
      </w:r>
      <w:r w:rsidRPr="00681EEE">
        <w:rPr>
          <w:rFonts w:asciiTheme="majorBidi" w:hAnsiTheme="majorBidi" w:cstheme="majorBidi"/>
          <w:b/>
          <w:bCs/>
          <w:sz w:val="24"/>
          <w:szCs w:val="24"/>
        </w:rPr>
        <w:t>αποτελούν ουσιαστικά βήματα προς τη σωστή κατεύθυνση.</w:t>
      </w:r>
    </w:p>
    <w:p w14:paraId="07EE75FD" w14:textId="7DF5DE01" w:rsidR="003A2F3D" w:rsidRPr="00681EEE" w:rsidRDefault="003A2F3D" w:rsidP="00681EEE">
      <w:pPr>
        <w:pStyle w:val="1"/>
        <w:spacing w:line="360" w:lineRule="auto"/>
        <w:ind w:firstLine="720"/>
        <w:jc w:val="both"/>
        <w:rPr>
          <w:rFonts w:asciiTheme="majorBidi" w:hAnsiTheme="majorBidi" w:cstheme="majorBidi"/>
          <w:sz w:val="24"/>
          <w:szCs w:val="24"/>
        </w:rPr>
      </w:pPr>
      <w:r w:rsidRPr="00681EEE">
        <w:rPr>
          <w:rFonts w:asciiTheme="majorBidi" w:hAnsiTheme="majorBidi" w:cstheme="majorBidi"/>
          <w:b/>
          <w:bCs/>
          <w:sz w:val="24"/>
          <w:szCs w:val="24"/>
        </w:rPr>
        <w:t xml:space="preserve">Οι εξελίξεις </w:t>
      </w:r>
      <w:r w:rsidR="00681EEE">
        <w:rPr>
          <w:rFonts w:asciiTheme="majorBidi" w:hAnsiTheme="majorBidi" w:cstheme="majorBidi"/>
          <w:b/>
          <w:bCs/>
          <w:sz w:val="24"/>
          <w:szCs w:val="24"/>
        </w:rPr>
        <w:t xml:space="preserve">αυτές </w:t>
      </w:r>
      <w:r w:rsidR="00681EEE" w:rsidRPr="00681EEE">
        <w:rPr>
          <w:rFonts w:asciiTheme="majorBidi" w:hAnsiTheme="majorBidi" w:cstheme="majorBidi"/>
          <w:b/>
          <w:bCs/>
          <w:sz w:val="24"/>
          <w:szCs w:val="24"/>
        </w:rPr>
        <w:t>α</w:t>
      </w:r>
      <w:r w:rsidRPr="00681EEE">
        <w:rPr>
          <w:rFonts w:asciiTheme="majorBidi" w:hAnsiTheme="majorBidi" w:cstheme="majorBidi"/>
          <w:b/>
          <w:bCs/>
          <w:sz w:val="24"/>
          <w:szCs w:val="24"/>
        </w:rPr>
        <w:t xml:space="preserve">ποτελούν αποτέλεσμα της συστηματικής πίεσης που άσκησε το ευρωπαϊκό επιμελητηριακό σύστημα, με την ενεργό συμβολή της ΚΕΕΕ, </w:t>
      </w:r>
      <w:r w:rsidRPr="00681EEE">
        <w:rPr>
          <w:rFonts w:asciiTheme="majorBidi" w:hAnsiTheme="majorBidi" w:cstheme="majorBidi"/>
          <w:sz w:val="24"/>
          <w:szCs w:val="24"/>
        </w:rPr>
        <w:t xml:space="preserve">η οποία μετέφερε εγκαίρως στις Βρυξέλλες τις ανησυχίες και τα προβλήματα ελληνικών επιχειρήσεων και </w:t>
      </w:r>
      <w:r w:rsidR="00681EEE">
        <w:rPr>
          <w:rFonts w:asciiTheme="majorBidi" w:hAnsiTheme="majorBidi" w:cstheme="majorBidi"/>
          <w:sz w:val="24"/>
          <w:szCs w:val="24"/>
        </w:rPr>
        <w:t>Ε</w:t>
      </w:r>
      <w:r w:rsidRPr="00681EEE">
        <w:rPr>
          <w:rFonts w:asciiTheme="majorBidi" w:hAnsiTheme="majorBidi" w:cstheme="majorBidi"/>
          <w:sz w:val="24"/>
          <w:szCs w:val="24"/>
        </w:rPr>
        <w:t xml:space="preserve">πιμελητηρίων. </w:t>
      </w:r>
      <w:r w:rsidRPr="00681EEE">
        <w:rPr>
          <w:rFonts w:asciiTheme="majorBidi" w:hAnsiTheme="majorBidi" w:cstheme="majorBidi"/>
          <w:b/>
          <w:bCs/>
          <w:sz w:val="24"/>
          <w:szCs w:val="24"/>
        </w:rPr>
        <w:t xml:space="preserve">Η ΚΕΕΕ θεωρεί ότι η συγκεκριμένη εξέλιξη αποτελεί </w:t>
      </w:r>
      <w:r w:rsidR="00286911">
        <w:rPr>
          <w:rFonts w:asciiTheme="majorBidi" w:hAnsiTheme="majorBidi" w:cstheme="majorBidi"/>
          <w:b/>
          <w:bCs/>
          <w:sz w:val="24"/>
          <w:szCs w:val="24"/>
        </w:rPr>
        <w:t xml:space="preserve">σημαντική </w:t>
      </w:r>
      <w:r w:rsidRPr="00681EEE">
        <w:rPr>
          <w:rFonts w:asciiTheme="majorBidi" w:hAnsiTheme="majorBidi" w:cstheme="majorBidi"/>
          <w:b/>
          <w:bCs/>
          <w:sz w:val="24"/>
          <w:szCs w:val="24"/>
        </w:rPr>
        <w:t xml:space="preserve">επιτυχία της ελληνικής επιχειρηματικής κοινότητας, </w:t>
      </w:r>
      <w:r w:rsidR="00286911">
        <w:rPr>
          <w:rFonts w:asciiTheme="majorBidi" w:hAnsiTheme="majorBidi" w:cstheme="majorBidi"/>
          <w:b/>
          <w:bCs/>
          <w:sz w:val="24"/>
          <w:szCs w:val="24"/>
        </w:rPr>
        <w:t>και της ελληνικής και</w:t>
      </w:r>
      <w:r w:rsidRPr="00681EEE">
        <w:rPr>
          <w:rFonts w:asciiTheme="majorBidi" w:hAnsiTheme="majorBidi" w:cstheme="majorBidi"/>
          <w:b/>
          <w:bCs/>
          <w:sz w:val="24"/>
          <w:szCs w:val="24"/>
        </w:rPr>
        <w:t xml:space="preserve"> ευρωπαϊκής επιμελητηριακής οικογένειας.</w:t>
      </w:r>
      <w:r w:rsidRPr="00681EEE">
        <w:rPr>
          <w:rFonts w:asciiTheme="majorBidi" w:hAnsiTheme="majorBidi" w:cstheme="majorBidi"/>
          <w:sz w:val="24"/>
          <w:szCs w:val="24"/>
        </w:rPr>
        <w:t xml:space="preserve"> Παράλληλα, </w:t>
      </w:r>
      <w:r w:rsidRPr="00681EEE">
        <w:rPr>
          <w:rFonts w:asciiTheme="majorBidi" w:hAnsiTheme="majorBidi" w:cstheme="majorBidi"/>
          <w:b/>
          <w:bCs/>
          <w:sz w:val="24"/>
          <w:szCs w:val="24"/>
        </w:rPr>
        <w:t xml:space="preserve">αποτελεί απόδειξη ότι οι παρεμβάσεις των </w:t>
      </w:r>
      <w:r w:rsidR="00681EEE" w:rsidRPr="00681EEE">
        <w:rPr>
          <w:rFonts w:asciiTheme="majorBidi" w:hAnsiTheme="majorBidi" w:cstheme="majorBidi"/>
          <w:b/>
          <w:bCs/>
          <w:sz w:val="24"/>
          <w:szCs w:val="24"/>
        </w:rPr>
        <w:t>Ε</w:t>
      </w:r>
      <w:r w:rsidRPr="00681EEE">
        <w:rPr>
          <w:rFonts w:asciiTheme="majorBidi" w:hAnsiTheme="majorBidi" w:cstheme="majorBidi"/>
          <w:b/>
          <w:bCs/>
          <w:sz w:val="24"/>
          <w:szCs w:val="24"/>
        </w:rPr>
        <w:t>πιμελητηρίων δεν περιορίζονται σε εθνικό επίπεδο, αλλά παράγουν απτά αποτελέσματα και στους ευρωπαϊκούς θεσμούς</w:t>
      </w:r>
      <w:r w:rsidR="00681EEE">
        <w:rPr>
          <w:rFonts w:asciiTheme="majorBidi" w:hAnsiTheme="majorBidi" w:cstheme="majorBidi"/>
          <w:sz w:val="24"/>
          <w:szCs w:val="24"/>
        </w:rPr>
        <w:t xml:space="preserve">. </w:t>
      </w:r>
      <w:r w:rsidRPr="00681EEE">
        <w:rPr>
          <w:rFonts w:asciiTheme="majorBidi" w:hAnsiTheme="majorBidi" w:cstheme="majorBidi"/>
          <w:sz w:val="24"/>
          <w:szCs w:val="24"/>
        </w:rPr>
        <w:t xml:space="preserve">Η </w:t>
      </w:r>
      <w:r w:rsidR="00681EEE">
        <w:rPr>
          <w:rFonts w:asciiTheme="majorBidi" w:hAnsiTheme="majorBidi" w:cstheme="majorBidi"/>
          <w:sz w:val="24"/>
          <w:szCs w:val="24"/>
        </w:rPr>
        <w:t>ΚΕΕΕ</w:t>
      </w:r>
      <w:r w:rsidRPr="00681EEE">
        <w:rPr>
          <w:rFonts w:asciiTheme="majorBidi" w:hAnsiTheme="majorBidi" w:cstheme="majorBidi"/>
          <w:sz w:val="24"/>
          <w:szCs w:val="24"/>
        </w:rPr>
        <w:t xml:space="preserve"> θα συνεχίσει να εργάζεται, σε συνεργασία με την EUROCHAMBRES και τα ευρωπαϊκά όργανα, ώστε να αντιμετωπιστούν και οι υπόλοιπες δυσανάλογες απαιτήσεις του PPWR, καθώς και να διασφαλιστεί ότι το επικείμενο νομοθετικό πλαίσιο για την </w:t>
      </w:r>
      <w:r w:rsidR="00681EEE">
        <w:rPr>
          <w:rFonts w:asciiTheme="majorBidi" w:hAnsiTheme="majorBidi" w:cstheme="majorBidi"/>
          <w:sz w:val="24"/>
          <w:szCs w:val="24"/>
        </w:rPr>
        <w:t>κ</w:t>
      </w:r>
      <w:r w:rsidRPr="00681EEE">
        <w:rPr>
          <w:rFonts w:asciiTheme="majorBidi" w:hAnsiTheme="majorBidi" w:cstheme="majorBidi"/>
          <w:sz w:val="24"/>
          <w:szCs w:val="24"/>
        </w:rPr>
        <w:t xml:space="preserve">υκλική </w:t>
      </w:r>
      <w:r w:rsidR="00681EEE">
        <w:rPr>
          <w:rFonts w:asciiTheme="majorBidi" w:hAnsiTheme="majorBidi" w:cstheme="majorBidi"/>
          <w:sz w:val="24"/>
          <w:szCs w:val="24"/>
        </w:rPr>
        <w:t>ο</w:t>
      </w:r>
      <w:r w:rsidRPr="00681EEE">
        <w:rPr>
          <w:rFonts w:asciiTheme="majorBidi" w:hAnsiTheme="majorBidi" w:cstheme="majorBidi"/>
          <w:sz w:val="24"/>
          <w:szCs w:val="24"/>
        </w:rPr>
        <w:t xml:space="preserve">ικονομία θα λαμβάνει ουσιαστικά υπόψη τις ανάγκες των </w:t>
      </w:r>
      <w:proofErr w:type="spellStart"/>
      <w:r w:rsidR="00681EEE">
        <w:rPr>
          <w:rFonts w:asciiTheme="majorBidi" w:hAnsiTheme="majorBidi" w:cstheme="majorBidi"/>
          <w:sz w:val="24"/>
          <w:szCs w:val="24"/>
        </w:rPr>
        <w:t>ΜμΕ</w:t>
      </w:r>
      <w:proofErr w:type="spellEnd"/>
      <w:r w:rsidRPr="00681EEE">
        <w:rPr>
          <w:rFonts w:asciiTheme="majorBidi" w:hAnsiTheme="majorBidi" w:cstheme="majorBidi"/>
          <w:sz w:val="24"/>
          <w:szCs w:val="24"/>
        </w:rPr>
        <w:t>.</w:t>
      </w:r>
    </w:p>
    <w:p w14:paraId="62313071" w14:textId="77777777" w:rsidR="003A2F3D" w:rsidRPr="00681EEE" w:rsidRDefault="003A2F3D" w:rsidP="00681EEE">
      <w:pPr>
        <w:pStyle w:val="1"/>
        <w:spacing w:line="360" w:lineRule="auto"/>
        <w:jc w:val="both"/>
        <w:rPr>
          <w:rFonts w:asciiTheme="majorBidi" w:hAnsiTheme="majorBidi" w:cstheme="majorBidi"/>
          <w:sz w:val="24"/>
          <w:szCs w:val="24"/>
        </w:rPr>
      </w:pPr>
    </w:p>
    <w:sectPr w:rsidR="003A2F3D" w:rsidRPr="00681EEE" w:rsidSect="003C3FA4">
      <w:headerReference w:type="default" r:id="rId6"/>
      <w:footerReference w:type="even" r:id="rId7"/>
      <w:footerReference w:type="default" r:id="rId8"/>
      <w:headerReference w:type="first" r:id="rId9"/>
      <w:footerReference w:type="first" r:id="rId10"/>
      <w:pgSz w:w="11906" w:h="16838"/>
      <w:pgMar w:top="1440" w:right="1797" w:bottom="1440" w:left="1797" w:header="170"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11004" w14:textId="77777777" w:rsidR="00EF1C4C" w:rsidRDefault="00EF1C4C">
      <w:pPr>
        <w:spacing w:after="0" w:line="240" w:lineRule="auto"/>
      </w:pPr>
      <w:r>
        <w:separator/>
      </w:r>
    </w:p>
  </w:endnote>
  <w:endnote w:type="continuationSeparator" w:id="0">
    <w:p w14:paraId="2272CB98" w14:textId="77777777" w:rsidR="00EF1C4C" w:rsidRDefault="00EF1C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104A5" w14:textId="77777777" w:rsidR="00261A39" w:rsidRDefault="00EF1C4C" w:rsidP="00D701A6">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0A4BE0BF" w14:textId="77777777" w:rsidR="00261A39" w:rsidRDefault="00261A39" w:rsidP="00911BBE">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8312"/>
    </w:tblGrid>
    <w:tr w:rsidR="00D52D36" w:rsidRPr="00867F81" w14:paraId="3F31D1BC" w14:textId="77777777" w:rsidTr="00C71E0D">
      <w:tc>
        <w:tcPr>
          <w:tcW w:w="8528" w:type="dxa"/>
        </w:tcPr>
        <w:p w14:paraId="562FCFDE" w14:textId="77777777" w:rsidR="00261A39" w:rsidRPr="00524867" w:rsidRDefault="00EF1C4C" w:rsidP="00867F81">
          <w:pPr>
            <w:pStyle w:val="a3"/>
            <w:jc w:val="center"/>
            <w:rPr>
              <w:b/>
              <w:bCs/>
              <w:color w:val="333333"/>
              <w:lang w:val="el-GR"/>
            </w:rPr>
          </w:pPr>
          <w:r w:rsidRPr="00524867">
            <w:rPr>
              <w:b/>
              <w:bCs/>
              <w:i/>
              <w:iCs/>
              <w:color w:val="333333"/>
              <w:lang w:val="el-GR"/>
            </w:rPr>
            <w:t>Δ/</w:t>
          </w:r>
          <w:proofErr w:type="spellStart"/>
          <w:r w:rsidRPr="00524867">
            <w:rPr>
              <w:b/>
              <w:bCs/>
              <w:i/>
              <w:iCs/>
              <w:color w:val="333333"/>
              <w:lang w:val="el-GR"/>
            </w:rPr>
            <w:t>νση</w:t>
          </w:r>
          <w:proofErr w:type="spellEnd"/>
          <w:r w:rsidRPr="00524867">
            <w:rPr>
              <w:b/>
              <w:bCs/>
              <w:i/>
              <w:iCs/>
              <w:color w:val="333333"/>
              <w:lang w:val="el-GR"/>
            </w:rPr>
            <w:t xml:space="preserve">: </w:t>
          </w:r>
          <w:r w:rsidRPr="00524867">
            <w:rPr>
              <w:b/>
              <w:bCs/>
              <w:color w:val="333333"/>
              <w:lang w:val="el-GR"/>
            </w:rPr>
            <w:t xml:space="preserve">Ακαδημίας  6, 10671 Αθήνα,  </w:t>
          </w:r>
          <w:proofErr w:type="spellStart"/>
          <w:r w:rsidRPr="00524867">
            <w:rPr>
              <w:b/>
              <w:bCs/>
              <w:color w:val="333333"/>
              <w:lang w:val="el-GR"/>
            </w:rPr>
            <w:t>Τηλ</w:t>
          </w:r>
          <w:proofErr w:type="spellEnd"/>
          <w:r w:rsidRPr="00524867">
            <w:rPr>
              <w:b/>
              <w:bCs/>
              <w:color w:val="333333"/>
              <w:lang w:val="el-GR"/>
            </w:rPr>
            <w:t>: (210)  3387105 (-06),</w:t>
          </w:r>
          <w:r w:rsidRPr="00524867">
            <w:rPr>
              <w:b/>
              <w:bCs/>
              <w:lang w:val="el-GR"/>
            </w:rPr>
            <w:t xml:space="preserve"> </w:t>
          </w:r>
          <w:r w:rsidRPr="00C71E0D">
            <w:rPr>
              <w:b/>
              <w:bCs/>
              <w:color w:val="333333"/>
            </w:rPr>
            <w:t>Fax</w:t>
          </w:r>
          <w:r w:rsidRPr="00524867">
            <w:rPr>
              <w:b/>
              <w:bCs/>
              <w:color w:val="333333"/>
              <w:lang w:val="el-GR"/>
            </w:rPr>
            <w:t>: 36.22.320,</w:t>
          </w:r>
        </w:p>
        <w:p w14:paraId="034668DE" w14:textId="77777777" w:rsidR="00261A39" w:rsidRPr="00867F81" w:rsidRDefault="00EF1C4C" w:rsidP="00867F81">
          <w:pPr>
            <w:pStyle w:val="a3"/>
            <w:jc w:val="center"/>
            <w:rPr>
              <w:b/>
              <w:bCs/>
              <w:color w:val="333333"/>
            </w:rPr>
          </w:pPr>
          <w:r w:rsidRPr="00C71E0D">
            <w:rPr>
              <w:b/>
              <w:bCs/>
              <w:lang w:val="de-DE"/>
            </w:rPr>
            <w:t>e</w:t>
          </w:r>
          <w:r w:rsidRPr="00867F81">
            <w:rPr>
              <w:b/>
              <w:bCs/>
            </w:rPr>
            <w:t>-</w:t>
          </w:r>
          <w:r w:rsidRPr="00C71E0D">
            <w:rPr>
              <w:b/>
              <w:bCs/>
              <w:lang w:val="de-DE"/>
            </w:rPr>
            <w:t>mail</w:t>
          </w:r>
          <w:r w:rsidRPr="00867F81">
            <w:rPr>
              <w:b/>
              <w:bCs/>
            </w:rPr>
            <w:t xml:space="preserve">: </w:t>
          </w:r>
          <w:proofErr w:type="spellStart"/>
          <w:r w:rsidRPr="00C71E0D">
            <w:rPr>
              <w:b/>
              <w:bCs/>
              <w:lang w:val="de-DE"/>
            </w:rPr>
            <w:t>keeuhcci</w:t>
          </w:r>
          <w:proofErr w:type="spellEnd"/>
          <w:r w:rsidRPr="00867F81">
            <w:rPr>
              <w:b/>
              <w:bCs/>
            </w:rPr>
            <w:t>@</w:t>
          </w:r>
          <w:r w:rsidRPr="00C71E0D">
            <w:rPr>
              <w:b/>
              <w:bCs/>
            </w:rPr>
            <w:t>uhc</w:t>
          </w:r>
          <w:r w:rsidRPr="00867F81">
            <w:rPr>
              <w:b/>
              <w:bCs/>
            </w:rPr>
            <w:t>.</w:t>
          </w:r>
          <w:proofErr w:type="spellStart"/>
          <w:r w:rsidRPr="00C71E0D">
            <w:rPr>
              <w:b/>
              <w:bCs/>
              <w:lang w:val="de-DE"/>
            </w:rPr>
            <w:t>gr</w:t>
          </w:r>
          <w:proofErr w:type="spellEnd"/>
          <w:r w:rsidRPr="00867F81">
            <w:rPr>
              <w:b/>
              <w:bCs/>
            </w:rPr>
            <w:t xml:space="preserve">, </w:t>
          </w:r>
          <w:r w:rsidRPr="00C71E0D">
            <w:rPr>
              <w:b/>
              <w:bCs/>
              <w:lang w:val="de-DE"/>
            </w:rPr>
            <w:t>http</w:t>
          </w:r>
          <w:r w:rsidRPr="00867F81">
            <w:rPr>
              <w:b/>
              <w:bCs/>
            </w:rPr>
            <w:t>://</w:t>
          </w:r>
          <w:proofErr w:type="spellStart"/>
          <w:r w:rsidRPr="00C71E0D">
            <w:rPr>
              <w:b/>
              <w:bCs/>
              <w:lang w:val="de-DE"/>
            </w:rPr>
            <w:t>www</w:t>
          </w:r>
          <w:proofErr w:type="spellEnd"/>
          <w:r w:rsidRPr="00867F81">
            <w:rPr>
              <w:b/>
              <w:bCs/>
            </w:rPr>
            <w:t>.</w:t>
          </w:r>
          <w:proofErr w:type="spellStart"/>
          <w:r w:rsidRPr="00C71E0D">
            <w:rPr>
              <w:b/>
              <w:bCs/>
              <w:lang w:val="de-DE"/>
            </w:rPr>
            <w:t>uhc</w:t>
          </w:r>
          <w:proofErr w:type="spellEnd"/>
          <w:r w:rsidRPr="00867F81">
            <w:rPr>
              <w:b/>
              <w:bCs/>
            </w:rPr>
            <w:t>.</w:t>
          </w:r>
          <w:proofErr w:type="spellStart"/>
          <w:r w:rsidRPr="00C71E0D">
            <w:rPr>
              <w:b/>
              <w:bCs/>
              <w:lang w:val="de-DE"/>
            </w:rPr>
            <w:t>gr</w:t>
          </w:r>
          <w:proofErr w:type="spellEnd"/>
        </w:p>
      </w:tc>
    </w:tr>
  </w:tbl>
  <w:p w14:paraId="7547DEE8" w14:textId="77777777" w:rsidR="00261A39" w:rsidRPr="00867F81" w:rsidRDefault="00261A39" w:rsidP="003A1FB5">
    <w:pPr>
      <w:pStyle w:val="a3"/>
      <w:ind w:left="720"/>
      <w:jc w:val="center"/>
      <w:rPr>
        <w:b/>
        <w:bCs/>
        <w:color w:val="333333"/>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8312"/>
    </w:tblGrid>
    <w:tr w:rsidR="00D52D36" w:rsidRPr="006361E8" w14:paraId="1F715403" w14:textId="77777777" w:rsidTr="00C71E0D">
      <w:tc>
        <w:tcPr>
          <w:tcW w:w="8528" w:type="dxa"/>
        </w:tcPr>
        <w:p w14:paraId="0284298D" w14:textId="77777777" w:rsidR="00261A39" w:rsidRPr="00524867" w:rsidRDefault="00EF1C4C" w:rsidP="00504DE4">
          <w:pPr>
            <w:pStyle w:val="a3"/>
            <w:jc w:val="center"/>
            <w:rPr>
              <w:b/>
              <w:lang w:val="el-GR"/>
            </w:rPr>
          </w:pPr>
          <w:r w:rsidRPr="00524867">
            <w:rPr>
              <w:b/>
              <w:i/>
              <w:iCs/>
              <w:lang w:val="el-GR"/>
            </w:rPr>
            <w:t>Δ/</w:t>
          </w:r>
          <w:proofErr w:type="spellStart"/>
          <w:r w:rsidRPr="00524867">
            <w:rPr>
              <w:b/>
              <w:i/>
              <w:iCs/>
              <w:lang w:val="el-GR"/>
            </w:rPr>
            <w:t>νση</w:t>
          </w:r>
          <w:proofErr w:type="spellEnd"/>
          <w:r w:rsidRPr="00524867">
            <w:rPr>
              <w:b/>
              <w:i/>
              <w:iCs/>
              <w:lang w:val="el-GR"/>
            </w:rPr>
            <w:t xml:space="preserve">: </w:t>
          </w:r>
          <w:r w:rsidRPr="00524867">
            <w:rPr>
              <w:b/>
              <w:lang w:val="el-GR"/>
            </w:rPr>
            <w:t xml:space="preserve">Ακαδημίας  6, 10671 Αθήνα,  </w:t>
          </w:r>
          <w:proofErr w:type="spellStart"/>
          <w:r w:rsidRPr="00524867">
            <w:rPr>
              <w:b/>
              <w:lang w:val="el-GR"/>
            </w:rPr>
            <w:t>Τηλ</w:t>
          </w:r>
          <w:proofErr w:type="spellEnd"/>
          <w:r w:rsidRPr="00524867">
            <w:rPr>
              <w:b/>
              <w:lang w:val="el-GR"/>
            </w:rPr>
            <w:t xml:space="preserve">: (210)  3387105 (-06), </w:t>
          </w:r>
          <w:r w:rsidRPr="00C71E0D">
            <w:rPr>
              <w:b/>
            </w:rPr>
            <w:t>Fax</w:t>
          </w:r>
          <w:r w:rsidRPr="00524867">
            <w:rPr>
              <w:b/>
              <w:lang w:val="el-GR"/>
            </w:rPr>
            <w:t>: 36.22.320,</w:t>
          </w:r>
        </w:p>
        <w:p w14:paraId="233ABCFF" w14:textId="77777777" w:rsidR="00261A39" w:rsidRPr="003E68CF" w:rsidRDefault="00EF1C4C" w:rsidP="003E68CF">
          <w:pPr>
            <w:pStyle w:val="a3"/>
            <w:ind w:left="720"/>
            <w:jc w:val="center"/>
            <w:rPr>
              <w:b/>
            </w:rPr>
          </w:pPr>
          <w:r w:rsidRPr="00C71E0D">
            <w:rPr>
              <w:b/>
              <w:lang w:val="de-DE"/>
            </w:rPr>
            <w:t>e</w:t>
          </w:r>
          <w:r w:rsidRPr="00C71E0D">
            <w:rPr>
              <w:b/>
            </w:rPr>
            <w:t>-</w:t>
          </w:r>
          <w:r w:rsidRPr="00C71E0D">
            <w:rPr>
              <w:b/>
              <w:lang w:val="de-DE"/>
            </w:rPr>
            <w:t>mail</w:t>
          </w:r>
          <w:r w:rsidRPr="00C71E0D">
            <w:rPr>
              <w:b/>
            </w:rPr>
            <w:t xml:space="preserve">: </w:t>
          </w:r>
          <w:proofErr w:type="spellStart"/>
          <w:r w:rsidRPr="00C71E0D">
            <w:rPr>
              <w:b/>
              <w:lang w:val="de-DE"/>
            </w:rPr>
            <w:t>keeuhcci</w:t>
          </w:r>
          <w:proofErr w:type="spellEnd"/>
          <w:r w:rsidRPr="00C71E0D">
            <w:rPr>
              <w:b/>
            </w:rPr>
            <w:t>@uhc.</w:t>
          </w:r>
          <w:proofErr w:type="spellStart"/>
          <w:r w:rsidRPr="00C71E0D">
            <w:rPr>
              <w:b/>
              <w:lang w:val="de-DE"/>
            </w:rPr>
            <w:t>gr</w:t>
          </w:r>
          <w:proofErr w:type="spellEnd"/>
          <w:r w:rsidRPr="00C71E0D">
            <w:rPr>
              <w:b/>
            </w:rPr>
            <w:t xml:space="preserve">, </w:t>
          </w:r>
          <w:r w:rsidRPr="00C71E0D">
            <w:rPr>
              <w:b/>
              <w:lang w:val="de-DE"/>
            </w:rPr>
            <w:t>http</w:t>
          </w:r>
          <w:r w:rsidRPr="00C71E0D">
            <w:rPr>
              <w:b/>
            </w:rPr>
            <w:t>://</w:t>
          </w:r>
          <w:proofErr w:type="spellStart"/>
          <w:r w:rsidRPr="00C71E0D">
            <w:rPr>
              <w:b/>
              <w:lang w:val="de-DE"/>
            </w:rPr>
            <w:t>www</w:t>
          </w:r>
          <w:proofErr w:type="spellEnd"/>
          <w:r w:rsidRPr="00C71E0D">
            <w:rPr>
              <w:b/>
            </w:rPr>
            <w:t>.</w:t>
          </w:r>
          <w:proofErr w:type="spellStart"/>
          <w:r w:rsidRPr="00C71E0D">
            <w:rPr>
              <w:b/>
              <w:lang w:val="de-DE"/>
            </w:rPr>
            <w:t>uhc</w:t>
          </w:r>
          <w:proofErr w:type="spellEnd"/>
          <w:r w:rsidRPr="00C71E0D">
            <w:rPr>
              <w:b/>
            </w:rPr>
            <w:t>.</w:t>
          </w:r>
          <w:proofErr w:type="spellStart"/>
          <w:r w:rsidRPr="00C71E0D">
            <w:rPr>
              <w:b/>
              <w:lang w:val="de-DE"/>
            </w:rPr>
            <w:t>gr</w:t>
          </w:r>
          <w:proofErr w:type="spellEnd"/>
        </w:p>
      </w:tc>
    </w:tr>
  </w:tbl>
  <w:p w14:paraId="59B0CB9C" w14:textId="77777777" w:rsidR="00261A39" w:rsidRPr="006361E8" w:rsidRDefault="00261A39" w:rsidP="00BD4439">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47E97" w14:textId="77777777" w:rsidR="00EF1C4C" w:rsidRDefault="00EF1C4C">
      <w:pPr>
        <w:spacing w:after="0" w:line="240" w:lineRule="auto"/>
      </w:pPr>
      <w:r>
        <w:separator/>
      </w:r>
    </w:p>
  </w:footnote>
  <w:footnote w:type="continuationSeparator" w:id="0">
    <w:p w14:paraId="719C2808" w14:textId="77777777" w:rsidR="00EF1C4C" w:rsidRDefault="00EF1C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EA34F" w14:textId="77777777" w:rsidR="00261A39" w:rsidRPr="00BD4439" w:rsidRDefault="00EF1C4C">
    <w:pPr>
      <w:pStyle w:val="a3"/>
      <w:jc w:val="center"/>
      <w:rPr>
        <w:b/>
        <w:bCs/>
        <w:color w:val="0000FF"/>
        <w:sz w:val="32"/>
      </w:rPr>
    </w:pPr>
    <w:r w:rsidRPr="00BD4439">
      <w:rPr>
        <w:b/>
        <w:bCs/>
        <w:color w:val="0000FF"/>
        <w:sz w:val="32"/>
      </w:rPr>
      <w:t>ΚΕΝΤΡΙΚΗ ΕΝΩΣΗ ΕΠΙΜΕΛΗΤΗΡΙΩΝ ΕΛΛΑΔΟΣ</w:t>
    </w:r>
  </w:p>
  <w:p w14:paraId="6A8BF912" w14:textId="77777777" w:rsidR="00261A39" w:rsidRDefault="00EF1C4C">
    <w:pPr>
      <w:pStyle w:val="a3"/>
    </w:pPr>
    <w:r>
      <w:rPr>
        <w:noProof/>
        <w:sz w:val="20"/>
      </w:rPr>
      <mc:AlternateContent>
        <mc:Choice Requires="wps">
          <w:drawing>
            <wp:anchor distT="0" distB="0" distL="114300" distR="114300" simplePos="0" relativeHeight="251659264" behindDoc="0" locked="0" layoutInCell="1" allowOverlap="1" wp14:anchorId="3DF2EF81" wp14:editId="2BDB0201">
              <wp:simplePos x="0" y="0"/>
              <wp:positionH relativeFrom="column">
                <wp:posOffset>-114300</wp:posOffset>
              </wp:positionH>
              <wp:positionV relativeFrom="paragraph">
                <wp:posOffset>116205</wp:posOffset>
              </wp:positionV>
              <wp:extent cx="5600700" cy="0"/>
              <wp:effectExtent l="9525" t="11430" r="9525" b="7620"/>
              <wp:wrapNone/>
              <wp:docPr id="686434028"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F57E5C"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9.15pt" to="6in,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"/>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23" w:type="dxa"/>
      <w:tblBorders>
        <w:bottom w:val="single" w:sz="4" w:space="0" w:color="auto"/>
      </w:tblBorders>
      <w:tblLayout w:type="fixed"/>
      <w:tblLook w:val="0000" w:firstRow="0" w:lastRow="0" w:firstColumn="0" w:lastColumn="0" w:noHBand="0" w:noVBand="0"/>
    </w:tblPr>
    <w:tblGrid>
      <w:gridCol w:w="2628"/>
      <w:gridCol w:w="3780"/>
      <w:gridCol w:w="2415"/>
    </w:tblGrid>
    <w:tr w:rsidR="00D52D36" w14:paraId="73036D42" w14:textId="77777777" w:rsidTr="00BD4439">
      <w:trPr>
        <w:trHeight w:val="1803"/>
      </w:trPr>
      <w:tc>
        <w:tcPr>
          <w:tcW w:w="2628" w:type="dxa"/>
        </w:tcPr>
        <w:p w14:paraId="551F143F" w14:textId="77777777" w:rsidR="00261A39" w:rsidRDefault="00EF1C4C">
          <w:pPr>
            <w:pStyle w:val="a3"/>
            <w:jc w:val="center"/>
            <w:rPr>
              <w:b/>
              <w:bCs/>
            </w:rPr>
          </w:pPr>
          <w:r>
            <w:rPr>
              <w:b/>
              <w:bCs/>
              <w:noProof/>
            </w:rPr>
            <w:drawing>
              <wp:inline distT="0" distB="0" distL="0" distR="0" wp14:anchorId="0BE8A78C" wp14:editId="77706EC3">
                <wp:extent cx="510540" cy="518160"/>
                <wp:effectExtent l="0" t="0" r="3810" b="0"/>
                <wp:docPr id="20781369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0540" cy="518160"/>
                        </a:xfrm>
                        <a:prstGeom prst="rect">
                          <a:avLst/>
                        </a:prstGeom>
                        <a:noFill/>
                        <a:ln>
                          <a:noFill/>
                        </a:ln>
                      </pic:spPr>
                    </pic:pic>
                  </a:graphicData>
                </a:graphic>
              </wp:inline>
            </w:drawing>
          </w:r>
        </w:p>
        <w:p w14:paraId="245898D8" w14:textId="77777777" w:rsidR="00261A39" w:rsidRPr="007003C4" w:rsidRDefault="00EF1C4C" w:rsidP="007003C4">
          <w:pPr>
            <w:pStyle w:val="a3"/>
            <w:jc w:val="center"/>
            <w:rPr>
              <w:b/>
              <w:bCs/>
              <w:color w:val="333333"/>
              <w:sz w:val="20"/>
            </w:rPr>
          </w:pPr>
          <w:r>
            <w:rPr>
              <w:b/>
              <w:bCs/>
              <w:color w:val="333333"/>
              <w:sz w:val="20"/>
            </w:rPr>
            <w:t>ΕΛΛΗΝΙΚΗ ΔΗΜΟΚΡΑΤΙΑ</w:t>
          </w:r>
        </w:p>
      </w:tc>
      <w:tc>
        <w:tcPr>
          <w:tcW w:w="3780" w:type="dxa"/>
        </w:tcPr>
        <w:p w14:paraId="75EC55C8" w14:textId="77777777" w:rsidR="00261A39" w:rsidRDefault="00261A39" w:rsidP="00880781">
          <w:pPr>
            <w:pStyle w:val="a3"/>
            <w:jc w:val="center"/>
          </w:pPr>
        </w:p>
        <w:p w14:paraId="06A3C628" w14:textId="77777777" w:rsidR="00261A39" w:rsidRPr="007003C4" w:rsidRDefault="00261A39" w:rsidP="007003C4"/>
        <w:p w14:paraId="53F5A09B" w14:textId="77777777" w:rsidR="00261A39" w:rsidRPr="007003C4" w:rsidRDefault="00261A39" w:rsidP="007003C4"/>
      </w:tc>
      <w:tc>
        <w:tcPr>
          <w:tcW w:w="2415" w:type="dxa"/>
        </w:tcPr>
        <w:p w14:paraId="111F3D5E" w14:textId="77777777" w:rsidR="00261A39" w:rsidRDefault="00EF1C4C">
          <w:pPr>
            <w:pStyle w:val="a3"/>
            <w:jc w:val="center"/>
          </w:pPr>
          <w:r>
            <w:rPr>
              <w:noProof/>
            </w:rPr>
            <w:drawing>
              <wp:inline distT="0" distB="0" distL="0" distR="0" wp14:anchorId="2F5624EE" wp14:editId="16D37C21">
                <wp:extent cx="1424940" cy="1082040"/>
                <wp:effectExtent l="0" t="0" r="3810" b="3810"/>
                <wp:docPr id="1103961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4940" cy="1082040"/>
                        </a:xfrm>
                        <a:prstGeom prst="rect">
                          <a:avLst/>
                        </a:prstGeom>
                        <a:noFill/>
                        <a:ln>
                          <a:noFill/>
                        </a:ln>
                      </pic:spPr>
                    </pic:pic>
                  </a:graphicData>
                </a:graphic>
              </wp:inline>
            </w:drawing>
          </w:r>
        </w:p>
        <w:p w14:paraId="7681F791" w14:textId="77777777" w:rsidR="00261A39" w:rsidRPr="007003C4" w:rsidRDefault="00EF1C4C" w:rsidP="007003C4">
          <w:pPr>
            <w:pStyle w:val="a3"/>
            <w:jc w:val="center"/>
            <w:rPr>
              <w:b/>
              <w:bCs/>
              <w:color w:val="333399"/>
            </w:rPr>
          </w:pPr>
          <w:r>
            <w:rPr>
              <w:b/>
              <w:bCs/>
              <w:color w:val="333399"/>
            </w:rPr>
            <w:t>-1980-</w:t>
          </w:r>
        </w:p>
      </w:tc>
    </w:tr>
  </w:tbl>
  <w:p w14:paraId="65837948" w14:textId="77777777" w:rsidR="00261A39" w:rsidRDefault="00261A39">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D48"/>
    <w:rsid w:val="000432A5"/>
    <w:rsid w:val="000C1F46"/>
    <w:rsid w:val="000C6C6E"/>
    <w:rsid w:val="000D2832"/>
    <w:rsid w:val="0017207F"/>
    <w:rsid w:val="001964D8"/>
    <w:rsid w:val="001D0294"/>
    <w:rsid w:val="001E4B08"/>
    <w:rsid w:val="00261A39"/>
    <w:rsid w:val="00286911"/>
    <w:rsid w:val="002E6B4B"/>
    <w:rsid w:val="002F2FC7"/>
    <w:rsid w:val="003A2F3D"/>
    <w:rsid w:val="003A522E"/>
    <w:rsid w:val="003C3FA4"/>
    <w:rsid w:val="00451B14"/>
    <w:rsid w:val="00471623"/>
    <w:rsid w:val="00486BAD"/>
    <w:rsid w:val="0050143A"/>
    <w:rsid w:val="00502F33"/>
    <w:rsid w:val="00511F22"/>
    <w:rsid w:val="00532371"/>
    <w:rsid w:val="00546F4C"/>
    <w:rsid w:val="00551FAA"/>
    <w:rsid w:val="0059479B"/>
    <w:rsid w:val="00597C00"/>
    <w:rsid w:val="00675515"/>
    <w:rsid w:val="00681EEE"/>
    <w:rsid w:val="00682065"/>
    <w:rsid w:val="0082278F"/>
    <w:rsid w:val="008924B7"/>
    <w:rsid w:val="00980906"/>
    <w:rsid w:val="009A5F00"/>
    <w:rsid w:val="00A07165"/>
    <w:rsid w:val="00A51F5B"/>
    <w:rsid w:val="00A77391"/>
    <w:rsid w:val="00AB7D48"/>
    <w:rsid w:val="00C00D59"/>
    <w:rsid w:val="00C3286B"/>
    <w:rsid w:val="00C50AFB"/>
    <w:rsid w:val="00C67C40"/>
    <w:rsid w:val="00CF5A8C"/>
    <w:rsid w:val="00D45429"/>
    <w:rsid w:val="00D7424C"/>
    <w:rsid w:val="00E56B85"/>
    <w:rsid w:val="00E57F1A"/>
    <w:rsid w:val="00EF1C4C"/>
    <w:rsid w:val="00F00CF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EFAD0"/>
  <w15:chartTrackingRefBased/>
  <w15:docId w15:val="{3EBAE8F2-F184-411B-8DDE-A5AD2585D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AB7D48"/>
    <w:pPr>
      <w:tabs>
        <w:tab w:val="center" w:pos="4680"/>
        <w:tab w:val="right" w:pos="9360"/>
      </w:tabs>
      <w:spacing w:after="0" w:line="240" w:lineRule="auto"/>
    </w:pPr>
    <w:rPr>
      <w:kern w:val="0"/>
      <w:lang w:bidi="ar-SA"/>
      <w14:ligatures w14:val="none"/>
    </w:rPr>
  </w:style>
  <w:style w:type="character" w:customStyle="1" w:styleId="Char">
    <w:name w:val="Κεφαλίδα Char"/>
    <w:basedOn w:val="a0"/>
    <w:link w:val="a3"/>
    <w:uiPriority w:val="99"/>
    <w:semiHidden/>
    <w:rsid w:val="00AB7D48"/>
    <w:rPr>
      <w:kern w:val="0"/>
      <w:lang w:bidi="ar-SA"/>
      <w14:ligatures w14:val="none"/>
    </w:rPr>
  </w:style>
  <w:style w:type="paragraph" w:styleId="a4">
    <w:name w:val="footer"/>
    <w:basedOn w:val="a"/>
    <w:link w:val="Char0"/>
    <w:uiPriority w:val="99"/>
    <w:semiHidden/>
    <w:unhideWhenUsed/>
    <w:rsid w:val="00AB7D48"/>
    <w:pPr>
      <w:tabs>
        <w:tab w:val="center" w:pos="4680"/>
        <w:tab w:val="right" w:pos="9360"/>
      </w:tabs>
      <w:spacing w:after="0" w:line="240" w:lineRule="auto"/>
    </w:pPr>
    <w:rPr>
      <w:kern w:val="0"/>
      <w:lang w:bidi="ar-SA"/>
      <w14:ligatures w14:val="none"/>
    </w:rPr>
  </w:style>
  <w:style w:type="character" w:customStyle="1" w:styleId="Char0">
    <w:name w:val="Υποσέλιδο Char"/>
    <w:basedOn w:val="a0"/>
    <w:link w:val="a4"/>
    <w:uiPriority w:val="99"/>
    <w:semiHidden/>
    <w:rsid w:val="00AB7D48"/>
    <w:rPr>
      <w:kern w:val="0"/>
      <w:lang w:bidi="ar-SA"/>
      <w14:ligatures w14:val="none"/>
    </w:rPr>
  </w:style>
  <w:style w:type="character" w:styleId="a5">
    <w:name w:val="page number"/>
    <w:basedOn w:val="a0"/>
    <w:rsid w:val="00AB7D48"/>
  </w:style>
  <w:style w:type="paragraph" w:customStyle="1" w:styleId="yiv0352949115msonormal">
    <w:name w:val="yiv0352949115msonormal"/>
    <w:basedOn w:val="a"/>
    <w:rsid w:val="00C00D5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Web">
    <w:name w:val="Normal (Web)"/>
    <w:basedOn w:val="a"/>
    <w:uiPriority w:val="99"/>
    <w:semiHidden/>
    <w:unhideWhenUsed/>
    <w:rsid w:val="00E57F1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1">
    <w:name w:val="Βασικό1"/>
    <w:rsid w:val="003A2F3D"/>
    <w:pPr>
      <w:suppressAutoHyphens/>
      <w:autoSpaceDN w:val="0"/>
      <w:spacing w:line="254" w:lineRule="auto"/>
    </w:pPr>
    <w:rPr>
      <w:rFonts w:ascii="Aptos" w:eastAsia="Aptos" w:hAnsi="Aptos" w:cs="Times New Roman"/>
      <w:kern w:val="3"/>
      <w:lang w:val="el-GR" w:bidi="ar-SA"/>
      <w14:ligatures w14:val="none"/>
    </w:rPr>
  </w:style>
  <w:style w:type="character" w:customStyle="1" w:styleId="10">
    <w:name w:val="Προεπιλεγμένη γραμματοσειρά1"/>
    <w:rsid w:val="003A2F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6117939">
      <w:bodyDiv w:val="1"/>
      <w:marLeft w:val="0"/>
      <w:marRight w:val="0"/>
      <w:marTop w:val="0"/>
      <w:marBottom w:val="0"/>
      <w:divBdr>
        <w:top w:val="none" w:sz="0" w:space="0" w:color="auto"/>
        <w:left w:val="none" w:sz="0" w:space="0" w:color="auto"/>
        <w:bottom w:val="none" w:sz="0" w:space="0" w:color="auto"/>
        <w:right w:val="none" w:sz="0" w:space="0" w:color="auto"/>
      </w:divBdr>
    </w:div>
    <w:div w:id="1909683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521</Words>
  <Characters>2817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Nefeli Rantou</dc:creator>
  <cp:keywords/>
  <dc:description/>
  <cp:lastModifiedBy>pr@epihal.gr</cp:lastModifiedBy>
  <cp:revision>2</cp:revision>
  <dcterms:created xsi:type="dcterms:W3CDTF">2026-10-26T06:57:00Z</dcterms:created>
  <dcterms:modified xsi:type="dcterms:W3CDTF">2026-10-26T06:57:00Z</dcterms:modified>
</cp:coreProperties>
</file>